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6660"/>
        <w:gridCol w:w="1458"/>
      </w:tblGrid>
      <w:tr w:rsidR="007D1FD6" w14:paraId="52CED340" w14:textId="77777777" w:rsidTr="00051634">
        <w:tc>
          <w:tcPr>
            <w:tcW w:w="1458" w:type="dxa"/>
          </w:tcPr>
          <w:p w14:paraId="1D285C30" w14:textId="77777777" w:rsidR="007D1FD6" w:rsidRDefault="007D1FD6" w:rsidP="00D901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50">
              <w:rPr>
                <w:noProof/>
                <w:sz w:val="12"/>
              </w:rPr>
              <w:drawing>
                <wp:anchor distT="0" distB="0" distL="114300" distR="114300" simplePos="0" relativeHeight="251681792" behindDoc="1" locked="0" layoutInCell="1" allowOverlap="1" wp14:anchorId="4A0C4491" wp14:editId="53AF386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123825</wp:posOffset>
                  </wp:positionV>
                  <wp:extent cx="465455" cy="626110"/>
                  <wp:effectExtent l="0" t="0" r="0" b="40640"/>
                  <wp:wrapNone/>
                  <wp:docPr id="13" name="Picture 13" descr="C:\Users\mohsin\AppData\Local\Microsoft\Windows\Temporary Internet Files\Content.Word\FCI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hsin\AppData\Local\Microsoft\Windows\Temporary Internet Files\Content.Word\FCI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-8000"/>
                                    </a14:imgEffect>
                                    <a14:imgEffect>
                                      <a14:saturation sat="3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endPos="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</w:tcPr>
          <w:p w14:paraId="30655DE1" w14:textId="77777777" w:rsidR="007D1FD6" w:rsidRPr="007C3341" w:rsidRDefault="007D1FD6" w:rsidP="00D901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F3C4F" w14:textId="77777777" w:rsidR="007D1FD6" w:rsidRPr="007C3341" w:rsidRDefault="007D1FD6" w:rsidP="007D1F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FD6">
              <w:rPr>
                <w:rFonts w:ascii="Arial" w:hAnsi="Arial" w:cs="Arial"/>
                <w:b/>
                <w:sz w:val="24"/>
                <w:szCs w:val="24"/>
              </w:rPr>
              <w:t xml:space="preserve">NOTICE FOR CHANGE IN THE OFFERING DOCUMENT </w:t>
            </w:r>
            <w:r w:rsidRPr="007C3341">
              <w:rPr>
                <w:rFonts w:ascii="Arial" w:hAnsi="Arial" w:cs="Arial"/>
                <w:b/>
                <w:sz w:val="24"/>
                <w:szCs w:val="24"/>
              </w:rPr>
              <w:t>OF FIRST CAPITAL MUTUAL FUND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(“THE FUND”)</w:t>
            </w:r>
          </w:p>
        </w:tc>
        <w:tc>
          <w:tcPr>
            <w:tcW w:w="1458" w:type="dxa"/>
          </w:tcPr>
          <w:p w14:paraId="184965B0" w14:textId="77777777" w:rsidR="007D1FD6" w:rsidRDefault="007D1FD6" w:rsidP="00D901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0413BD6F" wp14:editId="0457020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83185</wp:posOffset>
                  </wp:positionV>
                  <wp:extent cx="574675" cy="672465"/>
                  <wp:effectExtent l="0" t="0" r="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8B0E92" w14:textId="77777777" w:rsidR="00F7018C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 xml:space="preserve">Unit holders of </w:t>
      </w:r>
      <w:r w:rsidR="004840A8">
        <w:rPr>
          <w:rFonts w:ascii="Arial" w:hAnsi="Arial" w:cs="Arial"/>
          <w:sz w:val="20"/>
          <w:szCs w:val="20"/>
        </w:rPr>
        <w:t>the Fund</w:t>
      </w:r>
      <w:r w:rsidRPr="007D1FD6">
        <w:rPr>
          <w:rFonts w:ascii="Arial" w:hAnsi="Arial" w:cs="Arial"/>
          <w:sz w:val="20"/>
          <w:szCs w:val="20"/>
        </w:rPr>
        <w:t xml:space="preserve"> are hereby notified that First Capital Investments Limited (“the management Company”) with the approval of Securities and Exchange Commission of Pakistan (“SECP”) vide </w:t>
      </w:r>
      <w:r w:rsidR="00134375">
        <w:rPr>
          <w:rFonts w:ascii="Arial" w:hAnsi="Arial" w:cs="Arial"/>
          <w:sz w:val="20"/>
          <w:szCs w:val="20"/>
        </w:rPr>
        <w:t xml:space="preserve">their </w:t>
      </w:r>
      <w:r w:rsidR="00EA4D8F">
        <w:rPr>
          <w:rFonts w:ascii="Arial" w:hAnsi="Arial" w:cs="Arial"/>
          <w:sz w:val="20"/>
          <w:szCs w:val="20"/>
        </w:rPr>
        <w:t>letter # SCD/AMCW/FCMF/15/2020 dated 04 August 2020</w:t>
      </w:r>
      <w:r w:rsidRPr="007D1FD6">
        <w:rPr>
          <w:rFonts w:ascii="Arial" w:hAnsi="Arial" w:cs="Arial"/>
          <w:sz w:val="20"/>
          <w:szCs w:val="20"/>
        </w:rPr>
        <w:t xml:space="preserve"> has </w:t>
      </w:r>
      <w:r w:rsidR="00EA4D8F">
        <w:rPr>
          <w:rFonts w:ascii="Arial" w:hAnsi="Arial" w:cs="Arial"/>
          <w:sz w:val="20"/>
          <w:szCs w:val="20"/>
        </w:rPr>
        <w:t xml:space="preserve">made few </w:t>
      </w:r>
      <w:r w:rsidR="000655BF">
        <w:rPr>
          <w:rFonts w:ascii="Arial" w:hAnsi="Arial" w:cs="Arial"/>
          <w:sz w:val="20"/>
          <w:szCs w:val="20"/>
        </w:rPr>
        <w:t>amendments</w:t>
      </w:r>
      <w:r w:rsidRPr="007D1FD6">
        <w:rPr>
          <w:rFonts w:ascii="Arial" w:hAnsi="Arial" w:cs="Arial"/>
          <w:sz w:val="20"/>
          <w:szCs w:val="20"/>
        </w:rPr>
        <w:t xml:space="preserve"> in the Offering Document of </w:t>
      </w:r>
      <w:r w:rsidR="00134375">
        <w:rPr>
          <w:rFonts w:ascii="Arial" w:hAnsi="Arial" w:cs="Arial"/>
          <w:sz w:val="20"/>
          <w:szCs w:val="20"/>
        </w:rPr>
        <w:t>the Fund</w:t>
      </w:r>
      <w:r w:rsidRPr="007D1FD6">
        <w:rPr>
          <w:rFonts w:ascii="Arial" w:hAnsi="Arial" w:cs="Arial"/>
          <w:sz w:val="20"/>
          <w:szCs w:val="20"/>
        </w:rPr>
        <w:t xml:space="preserve"> regarding </w:t>
      </w:r>
      <w:r w:rsidR="000655BF">
        <w:rPr>
          <w:rFonts w:ascii="Arial" w:hAnsi="Arial" w:cs="Arial"/>
          <w:sz w:val="20"/>
          <w:szCs w:val="20"/>
        </w:rPr>
        <w:t>investments in exchange traded equ</w:t>
      </w:r>
      <w:r w:rsidR="00F7018C">
        <w:rPr>
          <w:rFonts w:ascii="Arial" w:hAnsi="Arial" w:cs="Arial"/>
          <w:sz w:val="20"/>
          <w:szCs w:val="20"/>
        </w:rPr>
        <w:t>ity future contracts and added the standard risk-profile of CIS on the front page of offering document.</w:t>
      </w:r>
    </w:p>
    <w:p w14:paraId="68BAEC73" w14:textId="77777777" w:rsidR="007D1FD6" w:rsidRPr="007D1FD6" w:rsidRDefault="00F7018C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 xml:space="preserve"> </w:t>
      </w:r>
    </w:p>
    <w:p w14:paraId="660DE9D1" w14:textId="2359CFCA" w:rsid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>The disclosure has been added in comp</w:t>
      </w:r>
      <w:r w:rsidR="00F7018C">
        <w:rPr>
          <w:rFonts w:ascii="Arial" w:hAnsi="Arial" w:cs="Arial"/>
          <w:sz w:val="20"/>
          <w:szCs w:val="20"/>
        </w:rPr>
        <w:t>liance with Circular No. 7 of 2020 dated 27</w:t>
      </w:r>
      <w:r w:rsidRPr="007D1FD6">
        <w:rPr>
          <w:rFonts w:ascii="Arial" w:hAnsi="Arial" w:cs="Arial"/>
          <w:sz w:val="20"/>
          <w:szCs w:val="20"/>
        </w:rPr>
        <w:t xml:space="preserve"> </w:t>
      </w:r>
      <w:r w:rsidR="00F7018C">
        <w:rPr>
          <w:rFonts w:ascii="Arial" w:hAnsi="Arial" w:cs="Arial"/>
          <w:sz w:val="20"/>
          <w:szCs w:val="20"/>
        </w:rPr>
        <w:t>March 2020 and Circular No. 2 of 2020 dated 02 February 2020</w:t>
      </w:r>
      <w:r w:rsidRPr="007D1FD6">
        <w:rPr>
          <w:rFonts w:ascii="Arial" w:hAnsi="Arial" w:cs="Arial"/>
          <w:sz w:val="20"/>
          <w:szCs w:val="20"/>
        </w:rPr>
        <w:t>, issued by SECP.</w:t>
      </w:r>
      <w:r w:rsidR="00EA59B7">
        <w:rPr>
          <w:rFonts w:ascii="Arial" w:hAnsi="Arial" w:cs="Arial"/>
          <w:sz w:val="20"/>
          <w:szCs w:val="20"/>
        </w:rPr>
        <w:t xml:space="preserve"> The Aforementioned amendments will be applicable from 03 September 2020</w:t>
      </w:r>
      <w:bookmarkStart w:id="0" w:name="_GoBack"/>
      <w:bookmarkEnd w:id="0"/>
    </w:p>
    <w:p w14:paraId="3ECFE24C" w14:textId="77777777" w:rsidR="007D1FD6" w:rsidRP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29629D" w14:textId="2A87A1C5" w:rsidR="007D1FD6" w:rsidRDefault="00F7018C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relevant 4</w:t>
      </w:r>
      <w:r w:rsidRPr="00F7018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&amp; 5</w:t>
      </w:r>
      <w:r w:rsidRPr="00F7018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7D1FD6" w:rsidRPr="007D1FD6">
        <w:rPr>
          <w:rFonts w:ascii="Arial" w:hAnsi="Arial" w:cs="Arial"/>
          <w:sz w:val="20"/>
          <w:szCs w:val="20"/>
        </w:rPr>
        <w:t xml:space="preserve">supplemental to the offering document of </w:t>
      </w:r>
      <w:r w:rsidR="00134375">
        <w:rPr>
          <w:rFonts w:ascii="Arial" w:hAnsi="Arial" w:cs="Arial"/>
          <w:sz w:val="20"/>
          <w:szCs w:val="20"/>
        </w:rPr>
        <w:t>the Fund</w:t>
      </w:r>
      <w:r w:rsidR="007D1FD6" w:rsidRPr="007D1FD6">
        <w:rPr>
          <w:rFonts w:ascii="Arial" w:hAnsi="Arial" w:cs="Arial"/>
          <w:sz w:val="20"/>
          <w:szCs w:val="20"/>
        </w:rPr>
        <w:t xml:space="preserve"> is available on the Company’s website i.e. </w:t>
      </w:r>
      <w:hyperlink r:id="rId7" w:history="1">
        <w:r w:rsidR="007D1FD6" w:rsidRPr="007D1FD6">
          <w:rPr>
            <w:rStyle w:val="Hyperlink"/>
            <w:rFonts w:ascii="Arial" w:hAnsi="Arial" w:cs="Arial"/>
            <w:sz w:val="20"/>
            <w:szCs w:val="20"/>
          </w:rPr>
          <w:t>www.fcil.com.pk</w:t>
        </w:r>
      </w:hyperlink>
      <w:r w:rsidR="007D1FD6" w:rsidRPr="007D1FD6">
        <w:rPr>
          <w:rFonts w:ascii="Arial" w:hAnsi="Arial" w:cs="Arial"/>
          <w:sz w:val="20"/>
          <w:szCs w:val="20"/>
        </w:rPr>
        <w:t>:</w:t>
      </w:r>
      <w:r w:rsidR="00EA59B7">
        <w:rPr>
          <w:rFonts w:ascii="Arial" w:hAnsi="Arial" w:cs="Arial"/>
          <w:sz w:val="20"/>
          <w:szCs w:val="20"/>
        </w:rPr>
        <w:t xml:space="preserve"> </w:t>
      </w:r>
    </w:p>
    <w:p w14:paraId="76B8F52D" w14:textId="77777777" w:rsidR="007D1FD6" w:rsidRP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A2BEE0" w14:textId="77777777" w:rsid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>For details please contact;</w:t>
      </w:r>
    </w:p>
    <w:p w14:paraId="6E817735" w14:textId="77777777" w:rsidR="007D1FD6" w:rsidRP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7124E" w14:textId="77777777" w:rsidR="007D1FD6" w:rsidRP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>Head Office</w:t>
      </w:r>
    </w:p>
    <w:p w14:paraId="2B162376" w14:textId="77777777" w:rsidR="007D1FD6" w:rsidRP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>2</w:t>
      </w:r>
      <w:r w:rsidRPr="007D1FD6">
        <w:rPr>
          <w:rFonts w:ascii="Arial" w:hAnsi="Arial" w:cs="Arial"/>
          <w:sz w:val="20"/>
          <w:szCs w:val="20"/>
          <w:vertAlign w:val="superscript"/>
        </w:rPr>
        <w:t>nd</w:t>
      </w:r>
      <w:r w:rsidRPr="007D1FD6">
        <w:rPr>
          <w:rFonts w:ascii="Arial" w:hAnsi="Arial" w:cs="Arial"/>
          <w:sz w:val="20"/>
          <w:szCs w:val="20"/>
        </w:rPr>
        <w:t xml:space="preserve"> &amp; 3</w:t>
      </w:r>
      <w:r w:rsidRPr="007D1FD6">
        <w:rPr>
          <w:rFonts w:ascii="Arial" w:hAnsi="Arial" w:cs="Arial"/>
          <w:sz w:val="20"/>
          <w:szCs w:val="20"/>
          <w:vertAlign w:val="superscript"/>
        </w:rPr>
        <w:t>rd</w:t>
      </w:r>
      <w:r w:rsidRPr="007D1FD6">
        <w:rPr>
          <w:rFonts w:ascii="Arial" w:hAnsi="Arial" w:cs="Arial"/>
          <w:sz w:val="20"/>
          <w:szCs w:val="20"/>
        </w:rPr>
        <w:t xml:space="preserve"> Floor, Pace Mall, Fortress Stadium, Lahore Cantt., Lahore.</w:t>
      </w:r>
    </w:p>
    <w:p w14:paraId="0B5B39B7" w14:textId="77777777" w:rsidR="007D1FD6" w:rsidRP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>Ph: +92-42-36623245</w:t>
      </w:r>
    </w:p>
    <w:p w14:paraId="45C1DEC6" w14:textId="77777777" w:rsidR="007D1FD6" w:rsidRDefault="007D1FD6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>Fax: +92-42-36623121-22</w:t>
      </w:r>
    </w:p>
    <w:p w14:paraId="398C1BBC" w14:textId="77777777" w:rsidR="003E629F" w:rsidRDefault="003E629F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10D1EA" w14:textId="77777777" w:rsidR="003E629F" w:rsidRPr="007D1FD6" w:rsidRDefault="003E629F" w:rsidP="003E62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FD6">
        <w:rPr>
          <w:rFonts w:ascii="Arial" w:hAnsi="Arial" w:cs="Arial"/>
          <w:sz w:val="20"/>
          <w:szCs w:val="20"/>
        </w:rPr>
        <w:t>First Capital Investments Limited</w:t>
      </w:r>
    </w:p>
    <w:p w14:paraId="5351D6F2" w14:textId="77777777" w:rsidR="003E629F" w:rsidRDefault="003E629F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Abdul Sattar</w:t>
      </w:r>
    </w:p>
    <w:p w14:paraId="05AFF30F" w14:textId="77777777" w:rsidR="003E629F" w:rsidRPr="007D1FD6" w:rsidRDefault="003E629F" w:rsidP="007D1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Secretary</w:t>
      </w:r>
    </w:p>
    <w:sectPr w:rsidR="003E629F" w:rsidRPr="007D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C36"/>
    <w:rsid w:val="00051634"/>
    <w:rsid w:val="000655BF"/>
    <w:rsid w:val="00134375"/>
    <w:rsid w:val="001A7178"/>
    <w:rsid w:val="00246C36"/>
    <w:rsid w:val="002F1BF7"/>
    <w:rsid w:val="0031600F"/>
    <w:rsid w:val="00383217"/>
    <w:rsid w:val="003E629F"/>
    <w:rsid w:val="00403678"/>
    <w:rsid w:val="004840A8"/>
    <w:rsid w:val="00566E99"/>
    <w:rsid w:val="005713CD"/>
    <w:rsid w:val="00600696"/>
    <w:rsid w:val="00703BF9"/>
    <w:rsid w:val="007B3C49"/>
    <w:rsid w:val="007C3341"/>
    <w:rsid w:val="007D1FD6"/>
    <w:rsid w:val="009B1E03"/>
    <w:rsid w:val="009E1306"/>
    <w:rsid w:val="00AA2DB8"/>
    <w:rsid w:val="00AB1F77"/>
    <w:rsid w:val="00B44F40"/>
    <w:rsid w:val="00C06EBA"/>
    <w:rsid w:val="00C275EB"/>
    <w:rsid w:val="00EA4D8F"/>
    <w:rsid w:val="00EA59B7"/>
    <w:rsid w:val="00F054FF"/>
    <w:rsid w:val="00F64CFE"/>
    <w:rsid w:val="00F7018C"/>
    <w:rsid w:val="00F75CCD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BE22"/>
  <w15:docId w15:val="{A5358DEF-856A-4B4B-81E3-CCA13C10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cil.com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sattar</dc:creator>
  <cp:lastModifiedBy>Naeem</cp:lastModifiedBy>
  <cp:revision>25</cp:revision>
  <cp:lastPrinted>2014-06-19T12:56:00Z</cp:lastPrinted>
  <dcterms:created xsi:type="dcterms:W3CDTF">2013-10-03T06:04:00Z</dcterms:created>
  <dcterms:modified xsi:type="dcterms:W3CDTF">2020-08-18T07:16:00Z</dcterms:modified>
</cp:coreProperties>
</file>